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(ТРАНСПЛАНТАЦИЯ ОРГАНОВ И (ИЛИ) ТКАНЕЙ ЧЕЛОВЕКА)"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правила оказания медицинской помощи по профилю "хирургия (трансплантация органов и (или) тканей человека)" (далее - медицинская помощь по трансплантации) в медицинских организациях, имеющих лицензии на осуществление медицинской деятельности, включая работы (услуги) по хирургии (трансплантации органов и (или) тканей человека).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трансплантации оказывается в виде специализированной, в том числе высокотехнологичной, медицинской помощи.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по трансплантации оказывается в стационарных условиях, обеспечивающих круглосуточное медицинское наблюдение и лечение.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по трансплантации оказывается: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экстренной медицинской помощи при заболеваниях и состояниях, представляющих угрозу жизни пациента;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неотложной медицинской помощи при заболеваниях и состояниях без явных признаков угрозы жизни пациента;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плановой медицинской помощи, если отсрочка ее оказания на определенное время не повлечет за собой ухудшения состояния пациента, угрозу его жизни и здоровью.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по трансплантации оказывается врачами-специалистами, прошедшими </w:t>
      </w:r>
      <w:proofErr w:type="gramStart"/>
      <w:r>
        <w:rPr>
          <w:rFonts w:ascii="Calibri" w:hAnsi="Calibri" w:cs="Calibri"/>
        </w:rPr>
        <w:t>обучение по вопросам</w:t>
      </w:r>
      <w:proofErr w:type="gramEnd"/>
      <w:r>
        <w:rPr>
          <w:rFonts w:ascii="Calibri" w:hAnsi="Calibri" w:cs="Calibri"/>
        </w:rPr>
        <w:t xml:space="preserve"> трансплантации органов и (или) тканей человека, во взаимодействии с иными врачами-специалистами.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Медицинская помощь по трансплантации оказывается в зависимости от вида и объекта трансплантации в отделениях хирургического профиля, в том числе в хирургических отделениях, детских хирургических отделениях, кардиохирургических отделениях, хирургических (торакальных) отделениях, урологических отделениях.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медицинской организации, оказывающей медицинскую помощь по трансплантации, рекомендуется предусматривать следующие структурные подразделения: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лаборатория клинической иммунологии (типирования);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микробиологическая лаборатория;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операционный блок;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анестезиологии-реанимации;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гемодиализа;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переливания крови;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реабилитации и восстановительного лечения;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патологоанатомическое отделение;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приемное отделение;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терапевтического профиля, в том числе отделение терапии, нефрологии, кардиологии, педиатрии (для детей), пульмонологии;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хирургического профиля, осуществляющие трансплантацию органов и (или) тканей, в том числе отделение хирургии, отделение детской хирургии, отделение кардиохирургии, отделение торакальной хирургии, отделение урологии, отделение абдоминальной хирургии;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стерилизационное отделение;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координации донорства органов и (или) тканей человека;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эндоскопическое отделение.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наличии у пациента медицинских показаний (состояний), требующих консультации по вопросу оказания медицинской помощи по трансплантации, медицинская организация, выявившая соответствующие показания у пациента, направляет его с выпиской из медицинской документации (медицинская карта амбулаторного больного, медицинская карта стационарного больного) в медицинскую организацию, оказывающую медицинскую помощь по трансплантации.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Решение о необходимости трансплантации органа и (или) ткани и о включении пациента в лист ожидания трансплантации трупного органа и (или) ткани принимается врачебной комиссией в составе лечащего врача, врача-хирурга, врача-анестезиолога-реаниматолога, а при необходимости - врачей других специальностей, на основании проведения очной консультации, а при необходимости - дополнительного обследования на основе установленных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лист ожидания трансплантации трупного органа и (или) ткани с письменного согласия пациента, а в случае, если пациентом является несовершеннолетний или недееспособное лицо, - с письменного согласия его родителей или законных представителей вносятся фамилия, имя и отчество пациента, дата рождения, пол, гражданство, место жительства, контактный телефон, дата решения врачебной комиссии о включении в лист ожидания трансплантации трупного органа и (или) ткани</w:t>
      </w:r>
      <w:proofErr w:type="gramEnd"/>
      <w:r>
        <w:rPr>
          <w:rFonts w:ascii="Calibri" w:hAnsi="Calibri" w:cs="Calibri"/>
        </w:rPr>
        <w:t>, группа крови, резус-фактор, основной диагноз, данные вирусологического обследования, уровня антител, сведения о HLA-несовместимостях и другие медицинские данные, необходимые для подбора трансплантата и определения срока ожидания оказания медицинской помощи по трансплантации.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листа ожидания трансплантации трупного органа и (или) ткани, в том числе включение в него пациентов, исключение из него оперированных и умерших пациентов, осуществляется врачом медицинской организации, осуществляющей трансплантацию органов и (или) тканей человека, ответственным за ведение указанного листа ожидания.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надлежащим ведением листа ожидания трансплантации трупного органа и (или) ткани осуществляет по мере необходимости, но не реже 1 раза в квартал заведующий отделением хирургического профиля, в котором осуществляется трансплантация органов и (или) тканей, и руководитель медицинской организации.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лаборатории клинической иммунологии (типирования) формируется база из образцов крови пациентов, состоящих в листе ожидания трансплантации трупного органа и (или) ткани, для выполнения перекрестной </w:t>
      </w:r>
      <w:proofErr w:type="spellStart"/>
      <w:r>
        <w:rPr>
          <w:rFonts w:ascii="Calibri" w:hAnsi="Calibri" w:cs="Calibri"/>
        </w:rPr>
        <w:t>лимфоцитарной</w:t>
      </w:r>
      <w:proofErr w:type="spellEnd"/>
      <w:r>
        <w:rPr>
          <w:rFonts w:ascii="Calibri" w:hAnsi="Calibri" w:cs="Calibri"/>
        </w:rPr>
        <w:t xml:space="preserve"> пробы при поступлении донорского органа и (или) ткани.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Образцы крови пациентов, состоящих в листе ожидания трансплантации трупного органа и (или) ткани, обновляются ежемесячно.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Типирование пациентов по антигенам HLA осуществляется в лаборатории клинической иммунологии (типирования) медицинской организации, оказывающей медицинскую помощь по трансплантации.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Направление пациента в медицинскую организацию для оказания медицинской помощи по трансплантации осуществляется в рамках оказания высокотехнологичной медицинской помощи.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Госпитализация пациента для оказания медицинской помощи по трансплантации осуществляется при поступлении в медицинскую организацию, осуществляющую оказание медицинской помощи по трансплантации, информации о наличии донорского органа и (или) ткани.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период ожидания пациентом оказания медицинской помощи по трансплантации лечащий врач медицинской организации наблюдает пациента по мере необходимости, но не реже 1 раза в месяц.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медицинских показаний пациент, ожидающий оказания медицинской помощи по трансплантации, направляется в медицинскую организацию для проведения лечения и устранения возникших противопоказаний к оказанию ему медицинской помощи по трансплантации.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Медицинская организация, оказавшая медицинскую помощь по трансплантации, извещает об этом орган исполнительной власти субъекта Российской Федерации в сфере здравоохранения по месту жительства пациента в целях своевременного обеспечения пациента после его выписки лекарственными препаратами для </w:t>
      </w:r>
      <w:proofErr w:type="spellStart"/>
      <w:r>
        <w:rPr>
          <w:rFonts w:ascii="Calibri" w:hAnsi="Calibri" w:cs="Calibri"/>
        </w:rPr>
        <w:t>иммуносупрессии</w:t>
      </w:r>
      <w:proofErr w:type="spellEnd"/>
      <w:r>
        <w:rPr>
          <w:rFonts w:ascii="Calibri" w:hAnsi="Calibri" w:cs="Calibri"/>
        </w:rPr>
        <w:t>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выписке пациента после оказания ему медицинской помощи по трансплантации медицинская организация обеспечивает пациента лекарственными препаратами для </w:t>
      </w:r>
      <w:proofErr w:type="spellStart"/>
      <w:r>
        <w:rPr>
          <w:rFonts w:ascii="Calibri" w:hAnsi="Calibri" w:cs="Calibri"/>
        </w:rPr>
        <w:t>иммуносупрессии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период до постановки пациента на учет для лекарственного обеспечения по месту</w:t>
      </w:r>
      <w:proofErr w:type="gramEnd"/>
      <w:r>
        <w:rPr>
          <w:rFonts w:ascii="Calibri" w:hAnsi="Calibri" w:cs="Calibri"/>
        </w:rPr>
        <w:t xml:space="preserve"> жительства, но не более чем на 14 календарных дней.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Динамическое наблюдение пациентов с пересаженными органами и (или) тканями осуществляется в медицинских организациях по мере необходимости, но не реже 1 раза в год и включает в себя клиническое, лабораторное и инструментальное обследование, мониторинг </w:t>
      </w:r>
      <w:proofErr w:type="spellStart"/>
      <w:r>
        <w:rPr>
          <w:rFonts w:ascii="Calibri" w:hAnsi="Calibri" w:cs="Calibri"/>
        </w:rPr>
        <w:t>иммуносупрессии</w:t>
      </w:r>
      <w:proofErr w:type="spellEnd"/>
      <w:r>
        <w:rPr>
          <w:rFonts w:ascii="Calibri" w:hAnsi="Calibri" w:cs="Calibri"/>
        </w:rPr>
        <w:t>, вирусных и бактериальных инфекций.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наличии медицинских показаний пациенты, которым была оказана медицинская помощь по трансплантации, направляются в плановой, неотложной либо экстренной форме в медицинские организации для коррекции лечения или повторного оказания медицинской помощи по трансплантации.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Медицинские организации, оказывающие медицинскую помощь по трансплантации, осуществляют свою деятельность в соответствии с </w:t>
      </w:r>
      <w:hyperlink w:anchor="Par9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8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организации, оказывающие медицинскую помощь по трансплантации, в структуре которых создаются отделения хирургического профиля, осуществляющие трансплантацию органов и (или) тканей, дополнительно оснащаются в соответствии с </w:t>
      </w:r>
      <w:hyperlink w:anchor="Par43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(трансплантация органов и (или)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тканей человека)",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93"/>
      <w:bookmarkEnd w:id="2"/>
      <w:r>
        <w:rPr>
          <w:rFonts w:ascii="Calibri" w:hAnsi="Calibri" w:cs="Calibri"/>
        </w:rPr>
        <w:t>ПРАВИЛА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ХИРУРГИЧЕСКОГО ПРОФИЛЯ,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ОСУЩЕСТВЛЯЮЩЕГО</w:t>
      </w:r>
      <w:proofErr w:type="gramEnd"/>
      <w:r>
        <w:rPr>
          <w:rFonts w:ascii="Calibri" w:hAnsi="Calibri" w:cs="Calibri"/>
        </w:rPr>
        <w:t xml:space="preserve"> ТРАНСПЛАНТАЦИЮ ОРГАНОВ И (ИЛИ) ТКАНЕЙ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хирургического профиля, осуществляющего трансплантацию органов и (или) тканей (далее - отделение трансплантации).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трансплантации организуется как структурное подразделение медицинской организации.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трансплантации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трансплантации назначается специалист, соответствующий Квалификационным </w:t>
      </w:r>
      <w:hyperlink r:id="rId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</w:t>
      </w:r>
      <w:r>
        <w:rPr>
          <w:rFonts w:ascii="Calibri" w:hAnsi="Calibri" w:cs="Calibri"/>
        </w:rPr>
        <w:lastRenderedPageBreak/>
        <w:t>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26 декабря 2011 г. N 1644н (зарегистрирован Минюстом России 18 апреля 2012 г., регистрационный N 23879), по одной из следующих специальностей: "хирургия", "детская хирургия", "</w:t>
      </w:r>
      <w:proofErr w:type="gramStart"/>
      <w:r>
        <w:rPr>
          <w:rFonts w:ascii="Calibri" w:hAnsi="Calibri" w:cs="Calibri"/>
        </w:rPr>
        <w:t>сердечно-сосудистая</w:t>
      </w:r>
      <w:proofErr w:type="gramEnd"/>
      <w:r>
        <w:rPr>
          <w:rFonts w:ascii="Calibri" w:hAnsi="Calibri" w:cs="Calibri"/>
        </w:rPr>
        <w:t xml:space="preserve"> хирургия", "торакальная хирургия", "урология", "детская урология-андрология", а также прошедший дополнительную подготовку по вопросам трансплантации органов и (или) тканей человека.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трансплантации назначается специалист, соответствующий Квалификационным </w:t>
      </w:r>
      <w:hyperlink r:id="rId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одной из следующих специальностей: "хирургия", "детская хирургия", "сердечно-сосудистая хирургия", "торакальная хирургия", "урология", "детская урология-андрология", а также прошедший дополнительную подготовку по</w:t>
      </w:r>
      <w:proofErr w:type="gramEnd"/>
      <w:r>
        <w:rPr>
          <w:rFonts w:ascii="Calibri" w:hAnsi="Calibri" w:cs="Calibri"/>
        </w:rPr>
        <w:t xml:space="preserve"> вопросам трансплантации органов и (или) тканей человека.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Структуру отделения трансплантации и его штатную численность устанавливает руководитель медицинской организации, в составе которой создано отделение трансплантации, исходя из объема проводимой лечебно-диагностической работы и коечной мощности, с учетом штатных нормативов, предусмотренных </w:t>
      </w:r>
      <w:hyperlink w:anchor="Par13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приказом.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трансплантации оснащается в соответствии со стандартами оснащения отделений хирургического профиля, утвержденными в установленном порядке.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организация, в составе которой создано отделение трансплантации, дополнительно оснащается в соответствии со стандартом дополнительного оснащения, предусмотренным </w:t>
      </w:r>
      <w:hyperlink w:anchor="Par43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приказом.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трансплантации осуществляет следующие функции: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по профилю "хирургия (трансплантация органов и (или) тканей человека)" (далее - оказание медицинской помощи по трансплантации) на основе утвержденных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для определения показаний (противопоказаний) к оказанию медицинской помощи по трансплантации и выработки рекомендаций по подготовке пациента к оказанию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пациента в период ожидания оказания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живого донора и его предоперационная подготовка;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листов ожидания трансплантации трупных органов и (или) тканей;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хирургических операций при оказании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динамическое наблюдение пациентов до и после оказания медицинской помощи по трансплантации, включая лабораторное и инструментальное обследование, на основе установленных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осложнений у пациентов, возникших в связи с оказанием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живых доноров после оказания медицинской помощи по трансплантации, включая лабораторное и инструментальное обследование;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трансплантации органов и (или) тканей;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 по оказанию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внедрение мероприятий, направленных на повышение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лечебно-диагностической работы в отделении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осуществление реабилитации пациентов после оказания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отделения трансплантации по вопросам оказания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оказания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 по проблемам оказания медицинской помощи по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в установленном порядке отчетов о деятельности отделения трансплантации, ведение которых предусмотрено законодательством Российской Федерации.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трансплантации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(трансплантация органов и (или)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тканей человека)",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9"/>
      <w:bookmarkEnd w:id="3"/>
      <w:r>
        <w:rPr>
          <w:rFonts w:ascii="Calibri" w:hAnsi="Calibri" w:cs="Calibri"/>
        </w:rPr>
        <w:t>РЕКОМЕНДУЕМЫЕ ШТАТНЫЕ НОРМАТИВЫ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ХИРУРГИЧЕСКОГО ПРОФИЛЯ, ОСУЩЕСТВЛЯЮЩЕГО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ТРАНСПЛАНТАЦИЮ ОРГАНОВ И (ИЛИ) ТКАНЕЙ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Отделение хирургическое (урологическое), осуществляющее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трансплантацию почки и поджелудочной железы (на 25 коек)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должности          │  Количество штатных единиц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 врач-хирург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│(врач-уролог)                             │    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│Врач-хирург (врач-уролог)                 │1 на 12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│Врач-нефролог (врач-терапевт)             │1 на 12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│Врач-педиатр </w:t>
      </w:r>
      <w:hyperlink w:anchor="Par18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│Врач-эндокринолог </w:t>
      </w:r>
      <w:hyperlink w:anchor="Par18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          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│работы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</w:t>
      </w:r>
      <w:hyperlink w:anchor="Par19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│5,14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│(1 круглосуточный пост) на 3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│койки палаты реанимации и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│интенсивной терапии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сестра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│Младшая медицинская сестра по уходу за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│больными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│работы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│Санитар                                   │1 на 25 коек для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│1 на 25 коек для уборки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│помещений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8"/>
      <w:bookmarkEnd w:id="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в отделении оказывается медицинская помощь по трансплантации почки несовершеннолетним.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в отделении оказывается медицинская помощь по трансплантации почки, поджелудочной железы пациентам, страдающим диабетом.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0"/>
      <w:bookmarkEnd w:id="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в отделении палаты реанимации и интенсивной терапии.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Детское хирургическое (урологическое) отделение,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осуществляющее</w:t>
      </w:r>
      <w:proofErr w:type="gramEnd"/>
      <w:r>
        <w:rPr>
          <w:rFonts w:ascii="Calibri" w:hAnsi="Calibri" w:cs="Calibri"/>
        </w:rPr>
        <w:t xml:space="preserve"> трансплантацию почки (на 25 коек)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должности          │  Количество штатных единиц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 врач - детский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│хирург (врач - детский уролог-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>)   │    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│Врач - детский хирург (врач - детский     │1 на 10 коек                  │</w:t>
      </w:r>
      <w:proofErr w:type="gramEnd"/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│уролог-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│                              │</w:t>
      </w:r>
      <w:proofErr w:type="gramEnd"/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│Врач-хирург (врач-уролог)                 │1 на 12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│Врач-педиатр (врач-нефролог)              │1 на 12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│Врач-терапевт                             │1 на 15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          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│работы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</w:t>
      </w:r>
      <w:hyperlink w:anchor="Par23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│5,14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│(1 круглосуточный пост) на 3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│койки палаты реанимации и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│интенсивной терапии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сестра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│Младшая медицинская сестра по уходу за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│больными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│работы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│Санитар                                   │1 на 25 коек для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│1 на 25 коек для уборки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│помещений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38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в отделении палаты реанимации и интенсивной терапии.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Отделение хирургическое, осуществляющее трансплантацию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печени (на 25 коек)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должности           │  Количество штатных единиц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 врач-хирург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│Врач-хирург                                │1 на 7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│Врач-гастроэнтеролог (врач-терапевт)       │1 на 15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│Врач-педиатр 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           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│работы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│5,14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│(1 круглосуточный пост) на 3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│койки палаты реанимации и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│интенсивной терапии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сестра    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│Младшая медицинская сестра по уходу за 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│больными 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│работы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│Санитар                                    │1 на 25 коек для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│1 на 25 коек для уборки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│помещений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       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2"/>
      <w:bookmarkEnd w:id="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в отделении оказывается медицинская помощь по трансплантации печени несовершеннолетним.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3"/>
      <w:bookmarkEnd w:id="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в отделении блока палаты реанимации и интенсивной терапии.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Детское хирургическое отделение, осуществляющее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трансплантацию печени (на 25 коек)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┌───────────────────────────────────────────┬─────────────────────────────┐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должности           │  Количество штатных единиц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 врач - детский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│хирург                                     │   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 - детский хирург                      │1 на 7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│Врач-хирург                                │1 на 12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│Врач-педиатр (врач-гастроэнтеролог)        │1 на 12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│Врач-терапевт                              │1 на 15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           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│работы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</w:t>
      </w:r>
      <w:hyperlink w:anchor="Par33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│5,14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│(1 круглосуточный пост) на 3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│койки палаты реанимации и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│интенсивной терапии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сестра    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│Младшая медицинская сестра по уходу за 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│больными 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│работы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│Санитар                                    │1 на 25 коек для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│1 на 25 коек для уборки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│помещений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                    │1 на 25 коек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└───────────────────────────────────────────┴─────────────────────────────┘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30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в отделении палаты реанимации и интенсивной терапии.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Отделение кардиохирургическое, осуществляющее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трансплантацию сердца (на 25 коек)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должности          │          Количество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 врач - сердечно-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│сосудистый хирург                         │    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 - </w:t>
      </w:r>
      <w:proofErr w:type="gramStart"/>
      <w:r>
        <w:rPr>
          <w:rFonts w:ascii="Courier New" w:hAnsi="Courier New" w:cs="Courier New"/>
          <w:sz w:val="20"/>
          <w:szCs w:val="20"/>
        </w:rPr>
        <w:t>сердечно-сосудистый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хирург         │1 на 7 коек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│Врач-кардиолог                            │1 на 15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 - торакальный хирург </w:t>
      </w:r>
      <w:hyperlink w:anchor="Par37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│1 на 12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│Врач-пульмонолог                          │1 на 15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│Врач-педиатр </w:t>
      </w:r>
      <w:hyperlink w:anchor="Par37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палатная               │9,5 на 25 коек для обеспечения│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│круглосуточной работы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</w:t>
      </w:r>
      <w:hyperlink w:anchor="Par37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│5,14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│(1 круглосуточный пост) на 3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│койки палаты реанимации и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│интенсивной терапии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сестра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│Младшая медицинская сестра по уходу за    │9,5 на 25 коек для обеспечения│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│больными                                  │круглосуточной работы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│Санитар                                   │1 на 25 коек для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│1 на 25 коек для уборки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│помещений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77"/>
      <w:bookmarkEnd w:id="1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в отделении оказывается медицинская помощь по трансплантации комплекса сердце - легкие.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78"/>
      <w:bookmarkEnd w:id="1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в отделении оказывается медицинская помощь трансплантации сердца несовершеннолетним.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79"/>
      <w:bookmarkEnd w:id="1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в отделении палаты реанимации и интенсивной терапии.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Отделение хирургическое торакальное, осуществляющее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трансплантацию легких (на 25 коек)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Наименование должности          │          Количество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 врач - торакальный│1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│хирург                                    │    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 - торакальный хирург                 │1 на 12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│Врач-пульмонолог                          │1 на 15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│Врач-педиатр </w:t>
      </w:r>
      <w:hyperlink w:anchor="Par42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палатная               │9,5 на 25 коек для обеспечения│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│круглосуточной работы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палатная </w:t>
      </w:r>
      <w:hyperlink w:anchor="Par42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│5,14  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│(1 круглосуточный пост) на 3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│койки палаты реанимации и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│интенсивной терапии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перевязочной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сестра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│Младшая медицинская сестра по уходу за    │9,5 на 25 коек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│больными                                  │обеспечения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│работы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│Санитар                                   │1 на 25 коек для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│1 на 25 коек для уборки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│помещений   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                   │1 на 25 коек                  │</w:t>
      </w:r>
    </w:p>
    <w:p w:rsidR="00EF3C9D" w:rsidRDefault="00EF3C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23"/>
      <w:bookmarkEnd w:id="1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в отделении оказывается медицинская помощь по трансплантации легких несовершеннолетним.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24"/>
      <w:bookmarkEnd w:id="1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в отделении палаты реанимации и интенсивной терапии.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(трансплантация органов и (или)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тканей человека)",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39"/>
      <w:bookmarkEnd w:id="16"/>
      <w:r>
        <w:rPr>
          <w:rFonts w:ascii="Calibri" w:hAnsi="Calibri" w:cs="Calibri"/>
        </w:rPr>
        <w:t>СТАНДАРТ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МЕДИЦИНСКОЙ ОРГАНИЗАЦИИ,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КОТОРОЙ СОЗДАНО ОТДЕЛЕНИЕ ХИРУРГИЧЕСКОГО ПРОФИЛЯ,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ОСУЩЕСТВЛЯЮЩЕЕ</w:t>
      </w:r>
      <w:proofErr w:type="gramEnd"/>
      <w:r>
        <w:rPr>
          <w:rFonts w:ascii="Calibri" w:hAnsi="Calibri" w:cs="Calibri"/>
        </w:rPr>
        <w:t xml:space="preserve"> ТРАНСПЛАНТАЦИЮ ОРГАНОВ И (ИЛИ) ТКАНЕЙ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2400"/>
      </w:tblGrid>
      <w:tr w:rsidR="00EF3C9D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гемодиализа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гемодиафильтрации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внутриаортальной баллонной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контрпульсации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 трансплантации сердца)    </w:t>
            </w:r>
            <w:proofErr w:type="gram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Центрифужный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крови (при трансплантации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сердца)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Молекулярно-адсорбирующая-циркулирующая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 (при трансплантации печени)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экстракорпоральной мембранной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оксигенации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 трансплантации легкого)      </w:t>
            </w:r>
            <w:proofErr w:type="gram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цитоспектрофлюориметр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4-канальный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термоциклер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многоканальный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Блот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-гибридизатор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Термоциклер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многоканальный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ПЦР в реальном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Иммуноферментный анализатор автоматический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экспертного класса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доплером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Ангиограф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очистки и аутотрансфузии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стационарный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F3C9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рентгенографическая система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(трансплантация органов и (или)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тканей человека)",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ХИРУРГИЧЕСКОГО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КООРДИНАЦИИ ДОНОРСТВА ОРГАНОВ И (ИЛИ) ТКАНЕЙ ЧЕЛОВЕКА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хирургического по координации донорства органов и (или) тканей человека (далее - отделение координации донорства).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координации донорства организуется как структурное подразделение медицинской организации, оказывающей медицинскую помощь по профилю "хирургия (трансплантация органов и (или) тканей человека") (далее - оказание медицинской помощи по трансплантации).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координации донорства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координации донорства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"хирургия", прошедший дополнительную подготовку по вопросам трансплантации органов и (или) тканей человека.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координации донорства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 и прошедший дополнительную подготовку по вопросам изъятия, хранения и транспортировки органов и (или) тканей человека для трансплантации</w:t>
      </w:r>
      <w:proofErr w:type="gramEnd"/>
      <w:r>
        <w:rPr>
          <w:rFonts w:ascii="Calibri" w:hAnsi="Calibri" w:cs="Calibri"/>
        </w:rPr>
        <w:t>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Структуру и рекомендуемую штатную численность отделения координации донорства устанавливает руководитель медицинской организации, в составе которой оно создано, исходя из объема выполняемой работы с учетом штатных нормативов, предусмотренных </w:t>
      </w:r>
      <w:hyperlink w:anchor="Par543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"хирургия (трансплантация органов и (или) тканей человека)", утвержденному настоящим приказом.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координации донорства осуществляется в соответствии со стандартом оснащения, предусмотренным </w:t>
      </w:r>
      <w:hyperlink w:anchor="Par584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"хирургия (трансплантация органов и (или) тканей человека)", утвержденным настоящем приказом.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координации донорства осуществляет следующие функции: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прием информации из медицинских организаций о поступлении или наличии в них потенциальных доноров;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фармакологическая подготовка и кондиционирование потенциальных доноров после констатации смерти;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операции по изъятию трупных органов и (или) тканей;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пригодности изъятых донорских органов и (или) тканей по данным макроскопического и (или) микроскопического исследований;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консервация и транспортировка изъятых донорских органов и (или) тканей, пригодных для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изъятых, но невостребованных донорских органов и (или) тканей, пригодных для трансплантации, с соблюдением сроков консервации в другие медицинские организации, оказывающие медицинскую помощь по трансплантации и имеющие потребность в донорских органах и (или) тканях;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изъятия, хранения и транспортировки трупных донорских органов и (или) тканей;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новых медицинских технологий по изъятию, хранению, транспортировке трупных донорских органов и (или) тканей;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работы в отделении координации донорства;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профессиональной </w:t>
      </w:r>
      <w:proofErr w:type="gramStart"/>
      <w:r>
        <w:rPr>
          <w:rFonts w:ascii="Calibri" w:hAnsi="Calibri" w:cs="Calibri"/>
        </w:rPr>
        <w:t>квалификации медицинских работников отделения координации донорства</w:t>
      </w:r>
      <w:proofErr w:type="gramEnd"/>
      <w:r>
        <w:rPr>
          <w:rFonts w:ascii="Calibri" w:hAnsi="Calibri" w:cs="Calibri"/>
        </w:rPr>
        <w:t xml:space="preserve"> по вопросам изъятия, консервации и транспортировки трупных донорских органов и (или) тканей;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 по проблемам изъятия, хранения и транспортировки органов и (или) тканей человека для трансплантации;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в установленном порядке отчетов о деятельности отделения координации донорства, ведение которых предусмотрено законодательством Российской Федерации.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координации донорства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(трансплантация органов и (или)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тканей человека)",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43"/>
      <w:bookmarkEnd w:id="17"/>
      <w:r>
        <w:rPr>
          <w:rFonts w:ascii="Calibri" w:hAnsi="Calibri" w:cs="Calibri"/>
        </w:rPr>
        <w:t>РЕКОМЕНДУЕМЫЕ ШТАТНЫЕ НОРМАТИВЫ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ХИРУРГИЧЕСКОГО ПО КООРДИНАЦИИ ДОНОРСТВА ОРГАНОВ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ТКАНЕЙ ЧЕЛОВЕКА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EF3C9D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</w:t>
            </w:r>
          </w:p>
        </w:tc>
      </w:tr>
      <w:tr w:rsidR="00EF3C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врач-хирург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для обеспечения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Операционная медицинская сестра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для обеспечения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   </w:t>
            </w:r>
          </w:p>
        </w:tc>
      </w:tr>
      <w:tr w:rsidR="00EF3C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EF3C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уборки помещений             </w:t>
            </w:r>
          </w:p>
        </w:tc>
      </w:tr>
      <w:tr w:rsidR="00EF3C9D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</w:tbl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"хирургия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(трансплантация органов и (или)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тканей человека)",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567н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84"/>
      <w:bookmarkEnd w:id="18"/>
      <w:r>
        <w:rPr>
          <w:rFonts w:ascii="Calibri" w:hAnsi="Calibri" w:cs="Calibri"/>
        </w:rPr>
        <w:t>СТАНДАРТ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ХИРУРГИЧЕСКОГО ПО КООРДИНАЦИИ ДОНОРСТВА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И (ИЛИ) ТКАНЕЙ ЧЕЛОВЕКА</w:t>
      </w: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640"/>
        <w:gridCol w:w="2640"/>
      </w:tblGrid>
      <w:tr w:rsidR="00EF3C9D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Коагулятор операционный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аспирационный отсос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лекарственных средств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контейнер передвижной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Изотермический контейнер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хладоэлементами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холодильник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холодильник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ультразвуковой аппарат экспертного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доплером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EF3C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кислотно-щелочного состояния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трехканальный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автоматическим режимом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помощи портативный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EF3C9D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Санитарный автомобиль со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спецсигналом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(специально оснащенный)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D" w:rsidRDefault="00EF3C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</w:t>
            </w:r>
          </w:p>
        </w:tc>
      </w:tr>
    </w:tbl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C9D" w:rsidRDefault="00EF3C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E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9D"/>
    <w:rsid w:val="00565B7F"/>
    <w:rsid w:val="00B03685"/>
    <w:rsid w:val="00E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0CAAEFAE9CD0172ECDFA228BB85284B830CCF929A2B2383467011D9F7C3CF60B2DF82F5E8FD3p5R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90CAAEFAE9CD0172ECDFA228BB85284BE39CCFD2CA2B2383467011D9F7C3CF60B2DF82F5E8FD3p5R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90CAAEFAE9CD0172ECDFA228BB85284BE39CCFD2CA2B2383467011D9F7C3CF60B2DF82F5E8FD3p5R3G" TargetMode="External"/><Relationship Id="rId11" Type="http://schemas.openxmlformats.org/officeDocument/2006/relationships/hyperlink" Target="consultantplus://offline/ref=6CF90CAAEFAE9CD0172ECDFA228BB85284BE39CCFD2CA2B2383467011D9F7C3CF60B2DF82F5E8FD3p5R3G" TargetMode="External"/><Relationship Id="rId5" Type="http://schemas.openxmlformats.org/officeDocument/2006/relationships/hyperlink" Target="consultantplus://offline/ref=6CF90CAAEFAE9CD0172ECDFA228BB85284B830CCF929A2B2383467011D9F7C3CF60B2DF82F5E8FD3p5RFG" TargetMode="External"/><Relationship Id="rId10" Type="http://schemas.openxmlformats.org/officeDocument/2006/relationships/hyperlink" Target="consultantplus://offline/ref=6CF90CAAEFAE9CD0172ECDFA228BB85284BE39CCFD2CA2B2383467011D9F7C3CF60B2DF82F5E8FD3p5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0CAAEFAE9CD0172ECDFA228BB85284B830CCF929A2B2383467011D9F7C3CF60B2DF82F5E8FD3p5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2013-06-17T09:01:00Z</dcterms:created>
  <dcterms:modified xsi:type="dcterms:W3CDTF">2013-06-17T09:01:00Z</dcterms:modified>
</cp:coreProperties>
</file>